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泉州交通发展集团有限责任公司简介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泉州交发集团于2017年7月成立，注册资本金30亿元，定位为“现代交通产业投资运营及城市大数据运营综合服务提供商”，于2022年7月成功获评AAA主体信用评级。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集团坚持以交通基础设施投融建管运、城市大数据建运管为“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两个核心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”，积极培育交通投资、交通建设、交通运输、交通资产、综合能源以及数字信息“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六个板块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”业务新局，着力构建“大交通”格局、“大数据”网络。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集团成立以来，持续在高速、国省干线、桥梁、铁路等项目上发力，主动承接多个省市重点交通项目，投资交通基础设施建设项目累计253个，构建形成公交“小蓝”、古城电瓶车“小白”、自行车“小黄”等“多彩交通”公共出行体系，在“交通强市”中展示交发作为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延伸“新交通”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，主动介入交通基础设施关联产业，催生土地综合开发，德化陶瓷电商物流园、海峡雕艺文化产业园等一批特色产业园项目策划生成落地；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抢滩“新经济”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，规划大数据产业，成立首家市属国有全资信息化企业，积极服务“数字泉州”建设；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布局“新能源”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，组建市能源集团，主动承担全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十四五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能源发展专项规划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部署，积极参与全市清洁能源、基础能源、绿色能源、数字能源等项目规划和投资、建设、运营等工作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拓展“类金融”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组建产业投资集团，打造以财务共享中心为核心的“四位一体”金融服务平台和以基金管理公司为核心的“资本运作+战略收购+基金投资+股权投资+财务性投资”的投资管理平台；在交通基础设施建设、民生服务保障、交通产业发展等领域发挥起市属国资集团的重要力量作用。截至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2022年12月底，集团资产总额达830亿元；净资产450亿元；实现营业收入56.4亿元；利润总额3.7亿元。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权属一级企业1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家，共有各级参控股企业128家，现有员工8700余人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权属企业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1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黑体" w:cs="Times New Roman"/>
          <w:sz w:val="30"/>
          <w:szCs w:val="30"/>
        </w:rPr>
        <w:t>泉州市路桥建设开发有限公司</w:t>
      </w:r>
      <w:r>
        <w:rPr>
          <w:rFonts w:hint="eastAsia" w:eastAsia="黑体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0"/>
          <w:szCs w:val="30"/>
        </w:rPr>
        <w:t>泉州市轨道交通集团有限公司</w:t>
      </w:r>
      <w:r>
        <w:rPr>
          <w:rFonts w:hint="eastAsia" w:eastAsia="黑体" w:cs="Times New Roman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方正楷体简体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30"/>
          <w:szCs w:val="30"/>
          <w:lang w:eastAsia="zh-CN"/>
        </w:rPr>
        <w:t>——</w:t>
      </w:r>
      <w:r>
        <w:rPr>
          <w:rFonts w:hint="default" w:ascii="Times New Roman" w:hAnsi="Times New Roman" w:eastAsia="楷体" w:cs="Times New Roman"/>
          <w:sz w:val="30"/>
          <w:szCs w:val="30"/>
        </w:rPr>
        <w:t>泉州市交通基础设施投资建设运营提供商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拥有公路（高速公路）、城市道路、铁路、桥（梁）、隧（道）、港口航道及交通工程的投资、建设、经营、管理及咨询资质，不断探索基建投融资、建设管理、咨询服务、项目运营新发展模式，持续为泉州市新交通基础设施建设注入新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2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黑体" w:cs="Times New Roman"/>
          <w:sz w:val="30"/>
          <w:szCs w:val="30"/>
        </w:rPr>
        <w:t>福建省泉运实业集团有限公司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楷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——国家交通运输部重点联系</w:t>
      </w:r>
      <w:r>
        <w:rPr>
          <w:rFonts w:hint="default" w:ascii="Times New Roman" w:hAnsi="Times New Roman" w:eastAsia="楷体" w:cs="Times New Roman"/>
          <w:sz w:val="30"/>
          <w:szCs w:val="30"/>
          <w:lang w:eastAsia="zh-CN"/>
        </w:rPr>
        <w:t>单位</w:t>
      </w:r>
      <w:r>
        <w:rPr>
          <w:rFonts w:hint="default" w:ascii="Times New Roman" w:hAnsi="Times New Roman" w:eastAsia="楷体" w:cs="Times New Roman"/>
          <w:sz w:val="30"/>
          <w:szCs w:val="30"/>
        </w:rPr>
        <w:t>、福建省</w:t>
      </w:r>
      <w:r>
        <w:rPr>
          <w:rFonts w:hint="default" w:ascii="Times New Roman" w:hAnsi="Times New Roman" w:eastAsia="楷体" w:cs="Times New Roman"/>
          <w:sz w:val="30"/>
          <w:szCs w:val="30"/>
          <w:lang w:eastAsia="zh-CN"/>
        </w:rPr>
        <w:t>规模最大的道路运输企业之一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发挥泉州市道路运输主力军、泉州市交通资产投资运营主载体、泉州市汽车后市场主平台功能定位，致力打造集道路运输、汽车服务、现代物流、商业开发、资产运营为一体的多元化大型综合性企业集团。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3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黑体" w:cs="Times New Roman"/>
          <w:sz w:val="30"/>
          <w:szCs w:val="30"/>
        </w:rPr>
        <w:t>福建第一公路工程集团有限公司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楷体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30"/>
          <w:szCs w:val="30"/>
          <w:lang w:eastAsia="zh-CN"/>
        </w:rPr>
        <w:t>——</w:t>
      </w:r>
      <w:r>
        <w:rPr>
          <w:rFonts w:hint="default" w:ascii="Times New Roman" w:hAnsi="Times New Roman" w:eastAsia="楷体" w:cs="Times New Roman"/>
          <w:sz w:val="30"/>
          <w:szCs w:val="30"/>
        </w:rPr>
        <w:t>城市及交通基础设施建设全产业链及全生命周期管理提供商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具备公路工程施工总承包特级、公路工程设计行业甲级等资质，凭借丰富的施工经验、雄厚的技术力量、先进的机械设备和过硬的施工队伍，先后承建国内外颇具影响的大型工程项目。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4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黑体" w:cs="Times New Roman"/>
          <w:sz w:val="30"/>
          <w:szCs w:val="30"/>
        </w:rPr>
        <w:t>泉州市公交集团有限责任公司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楷体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——泉州区域最大的国有城市公共交通服务和公交场站管理运营商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现已形成营运常规公交、中型公交、社区巴士、公共自行车、人力三轮车和公共停车场组成的“六位一体”新型公共交通服务体系。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5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黑体" w:cs="Times New Roman"/>
          <w:sz w:val="30"/>
          <w:szCs w:val="30"/>
        </w:rPr>
        <w:t>泉州市交通投资有限责任公司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楷体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——泉州综合交通基础设施投资运营商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以“基础设施投资、建设、运营”为主业，以“基础设施养护、产业链开发、资产运作”为支撑。参与投资泉州湾跨海大桥等全市14条高速公路项目。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6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黑体" w:cs="Times New Roman"/>
          <w:sz w:val="30"/>
          <w:szCs w:val="30"/>
        </w:rPr>
        <w:t>泉州市搏浪科技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集团</w:t>
      </w:r>
      <w:r>
        <w:rPr>
          <w:rFonts w:hint="default" w:ascii="Times New Roman" w:hAnsi="Times New Roman" w:eastAsia="黑体" w:cs="Times New Roman"/>
          <w:sz w:val="30"/>
          <w:szCs w:val="30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楷体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——智慧信息化服务供应商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集研发、运维、服务为一体，深耕交通信息化领域，全面拓展信息化业务场景，深度布局产业新模式新业态，打造新型智慧城市产业生态，致力于成为泉州地区最具影响力的国有信息化企业。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7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黑体" w:cs="Times New Roman"/>
          <w:sz w:val="30"/>
          <w:szCs w:val="30"/>
        </w:rPr>
        <w:t>泉州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市能源发展集团</w:t>
      </w:r>
      <w:r>
        <w:rPr>
          <w:rFonts w:hint="default" w:ascii="Times New Roman" w:hAnsi="Times New Roman" w:eastAsia="黑体" w:cs="Times New Roman"/>
          <w:sz w:val="30"/>
          <w:szCs w:val="30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楷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——</w:t>
      </w:r>
      <w:r>
        <w:rPr>
          <w:rFonts w:hint="default" w:ascii="Times New Roman" w:hAnsi="Times New Roman" w:eastAsia="楷体" w:cs="Times New Roman"/>
          <w:sz w:val="30"/>
          <w:szCs w:val="30"/>
          <w:lang w:eastAsia="zh-CN"/>
        </w:rPr>
        <w:t>打造具备核心竞争力的区域一流能源产业领军者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构建以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“综合能源产业”为核心，“场站运营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+资本运作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”为两翼，形成以传统能源为基础，光伏、充电为支撑，多种新能源为引领的产业布局，重点发挥泉州市能源投融建管运主力军作用，打造具备核心竞争力的区域一流能源产业领军者</w:t>
      </w:r>
      <w:r>
        <w:rPr>
          <w:rFonts w:hint="default" w:ascii="Times New Roman" w:hAnsi="Times New Roman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8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泉州交发置业投资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  <w:t>集团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楷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楷体" w:cs="Times New Roman"/>
          <w:color w:val="auto"/>
          <w:sz w:val="30"/>
          <w:szCs w:val="30"/>
        </w:rPr>
        <w:t>——泉州地产综合开发和运营服务商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both"/>
        <w:textAlignment w:val="auto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</w:rPr>
        <w:t>致力于土地资源综合开发、特色产业园建设运营和建材生产经营，目前已落地中国陶瓷电商物流园</w:t>
      </w: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</w:rPr>
        <w:t>、</w:t>
      </w: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lang w:eastAsia="zh-CN"/>
        </w:rPr>
        <w:t>石化陆地港、</w:t>
      </w: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</w:rPr>
        <w:t>海</w:t>
      </w:r>
      <w:r>
        <w:rPr>
          <w:rFonts w:hint="default" w:ascii="Times New Roman" w:hAnsi="Times New Roman" w:cs="Times New Roman"/>
          <w:color w:val="auto"/>
          <w:sz w:val="30"/>
          <w:szCs w:val="30"/>
        </w:rPr>
        <w:t>峡雕艺文化产业园、泉州船厂等项目，建材</w:t>
      </w:r>
      <w:r>
        <w:rPr>
          <w:rFonts w:hint="default" w:ascii="Times New Roman" w:hAnsi="Times New Roman" w:cs="Times New Roman"/>
          <w:color w:val="auto"/>
          <w:sz w:val="30"/>
          <w:szCs w:val="30"/>
          <w:lang w:eastAsia="zh-CN"/>
        </w:rPr>
        <w:t>、化工品</w:t>
      </w:r>
      <w:r>
        <w:rPr>
          <w:rFonts w:hint="default" w:ascii="Times New Roman" w:hAnsi="Times New Roman" w:cs="Times New Roman"/>
          <w:color w:val="auto"/>
          <w:sz w:val="30"/>
          <w:szCs w:val="30"/>
        </w:rPr>
        <w:t>供应链贸易已初具规模。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9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黑体" w:cs="Times New Roman"/>
          <w:sz w:val="30"/>
          <w:szCs w:val="30"/>
        </w:rPr>
        <w:t>泉州大数据运营服务有限公司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楷体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——市政务数据汇聚共享平台技术服务单位、市公共数据资源开发利用主体运营单位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both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拥有专业化运营团队，主要负责数据合法合规的开发应用与开放共享、大数据基础设施建设运营，已承接涵盖“三平台一中心”我市公共数据资源运营体系建设。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1</w:t>
      </w:r>
      <w:r>
        <w:rPr>
          <w:rFonts w:hint="eastAsia" w:eastAsia="黑体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sz w:val="30"/>
          <w:szCs w:val="30"/>
        </w:rPr>
        <w:t>.泉州交发交通产业投资集团有限责任公司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4" w:firstLineChars="198"/>
        <w:jc w:val="both"/>
        <w:textAlignment w:val="auto"/>
        <w:rPr>
          <w:rFonts w:hint="default" w:ascii="Times New Roman" w:hAnsi="Times New Roman" w:eastAsia="楷体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——区域性综合类金融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both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</w:rPr>
        <w:t>致力于打造以财务共享为核心的“四位一体”的金融服务平台和以基金管理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30"/>
          <w:szCs w:val="30"/>
        </w:rPr>
        <w:t>公司为核心的“资本运作+战略收购+基金投资+股权投资+财务性投资”的投资管理平台。充分利用股权杠杆、债权杠杆，构建股权融资、物权融资、商业保理、保险经纪及供应链金融等区域性综合类金融体系。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2C6CE8-FCD4-4581-B70C-62EE306817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F8E0601-EC71-4E33-9815-60C9537B1DC3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42EAFD2-BCC4-4E0C-84BD-394CF25E07A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TA2ZmE0Y2QwY2JlN2QzYjQ1Y2IxYTIyMDRjYzEifQ=="/>
    <w:docVar w:name="KSO_WPS_MARK_KEY" w:val="f63a146d-69e7-45f4-aafc-258d0f4ed2c5"/>
  </w:docVars>
  <w:rsids>
    <w:rsidRoot w:val="10087E7F"/>
    <w:rsid w:val="10087E7F"/>
    <w:rsid w:val="1BF22C02"/>
    <w:rsid w:val="1CFC6005"/>
    <w:rsid w:val="1F952F2E"/>
    <w:rsid w:val="20460AFC"/>
    <w:rsid w:val="3A31356D"/>
    <w:rsid w:val="42B15987"/>
    <w:rsid w:val="4B9656D7"/>
    <w:rsid w:val="4C8D6323"/>
    <w:rsid w:val="506D4493"/>
    <w:rsid w:val="530521DE"/>
    <w:rsid w:val="53070A83"/>
    <w:rsid w:val="5882089A"/>
    <w:rsid w:val="59793547"/>
    <w:rsid w:val="646A2CFD"/>
    <w:rsid w:val="7A224C1D"/>
    <w:rsid w:val="7B70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Indent 3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rFonts w:hint="eastAsia" w:ascii="仿宋_GB2312" w:hAnsi="Times New Roman" w:eastAsia="仿宋_GB2312" w:cs="Times New Roman"/>
      <w:b/>
      <w:bCs/>
      <w:sz w:val="32"/>
      <w:szCs w:val="32"/>
    </w:rPr>
  </w:style>
  <w:style w:type="paragraph" w:styleId="4">
    <w:name w:val="Body Text Indent"/>
    <w:basedOn w:val="1"/>
    <w:next w:val="2"/>
    <w:qFormat/>
    <w:uiPriority w:val="0"/>
    <w:pPr>
      <w:ind w:firstLine="720" w:firstLineChars="225"/>
    </w:pPr>
    <w:rPr>
      <w:rFonts w:ascii="仿宋_GB2312" w:eastAsia="仿宋_GB2312"/>
      <w:sz w:val="32"/>
      <w:szCs w:val="32"/>
    </w:rPr>
  </w:style>
  <w:style w:type="paragraph" w:styleId="5">
    <w:name w:val="Title"/>
    <w:basedOn w:val="1"/>
    <w:next w:val="1"/>
    <w:qFormat/>
    <w:uiPriority w:val="0"/>
    <w:pPr>
      <w:spacing w:line="600" w:lineRule="exact"/>
      <w:jc w:val="center"/>
      <w:outlineLvl w:val="0"/>
    </w:pPr>
    <w:rPr>
      <w:rFonts w:eastAsia="方正小标宋简体"/>
      <w:bCs/>
      <w:sz w:val="44"/>
      <w:szCs w:val="32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paragraph" w:styleId="7">
    <w:name w:val="Body Text First Indent 2"/>
    <w:basedOn w:val="4"/>
    <w:next w:val="6"/>
    <w:unhideWhenUsed/>
    <w:qFormat/>
    <w:uiPriority w:val="99"/>
    <w:pPr>
      <w:tabs>
        <w:tab w:val="left" w:pos="4606"/>
      </w:tabs>
      <w:ind w:firstLine="420" w:firstLineChars="200"/>
    </w:pPr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3371</Words>
  <Characters>3430</Characters>
  <Lines>0</Lines>
  <Paragraphs>0</Paragraphs>
  <TotalTime>1</TotalTime>
  <ScaleCrop>false</ScaleCrop>
  <LinksUpToDate>false</LinksUpToDate>
  <CharactersWithSpaces>3442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2021-04-29T03:31:00Z</dcterms:created>
  <dc:creator>Administrator</dc:creator>
  <cp:lastModifiedBy>蔡希彦</cp:lastModifiedBy>
  <cp:lastPrinted>2022-05-16T04:56:00Z</cp:lastPrinted>
  <dcterms:modified xsi:type="dcterms:W3CDTF">2023-04-20T09:56:33Z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5216C5ECB3F643E99597429C4396CF47</vt:lpwstr>
  </property>
</Properties>
</file>